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Инвестиционный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менеджмент и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«Инвестиционный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«Инвестиционный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основы инвестиционного менеджмента и инвестиционного маркетинга технологии проведения социологических и маркетинговых исследований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получать, интерпретировать и документировать результаты исследований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«Инвестиционный менеджмент и маркетинг»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Инвестиционный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инвестиционной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1.Инвестиции и инвестиционная деятельность организаций в рыночных условиях</w:t>
            </w:r>
          </w:p>
          <w:p>
            <w:pPr>
              <w:jc w:val="both"/>
              <w:spacing w:after="0" w:line="240" w:lineRule="auto"/>
              <w:rPr>
                <w:sz w:val="24"/>
                <w:szCs w:val="24"/>
              </w:rPr>
            </w:pPr>
            <w:r>
              <w:rPr>
                <w:rFonts w:ascii="Times New Roman" w:hAnsi="Times New Roman" w:cs="Times New Roman"/>
                <w:color w:val="#000000"/>
                <w:sz w:val="24"/>
                <w:szCs w:val="24"/>
              </w:rPr>
              <w:t> 2. Инвестиционный климат. Инвестиционная привлекательность</w:t>
            </w:r>
          </w:p>
          <w:p>
            <w:pPr>
              <w:jc w:val="both"/>
              <w:spacing w:after="0" w:line="240" w:lineRule="auto"/>
              <w:rPr>
                <w:sz w:val="24"/>
                <w:szCs w:val="24"/>
              </w:rPr>
            </w:pPr>
            <w:r>
              <w:rPr>
                <w:rFonts w:ascii="Times New Roman" w:hAnsi="Times New Roman" w:cs="Times New Roman"/>
                <w:color w:val="#000000"/>
                <w:sz w:val="24"/>
                <w:szCs w:val="24"/>
              </w:rPr>
              <w:t> 3. Инвестиционный рынок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Методический инструментарий инвестиционного 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Стоимость денег во времени</w:t>
            </w:r>
          </w:p>
          <w:p>
            <w:pPr>
              <w:jc w:val="both"/>
              <w:spacing w:after="0" w:line="240" w:lineRule="auto"/>
              <w:rPr>
                <w:sz w:val="24"/>
                <w:szCs w:val="24"/>
              </w:rPr>
            </w:pPr>
            <w:r>
              <w:rPr>
                <w:rFonts w:ascii="Times New Roman" w:hAnsi="Times New Roman" w:cs="Times New Roman"/>
                <w:color w:val="#000000"/>
                <w:sz w:val="24"/>
                <w:szCs w:val="24"/>
              </w:rPr>
              <w:t> 2. Оценка стоимости активов и бизнеса</w:t>
            </w:r>
          </w:p>
          <w:p>
            <w:pPr>
              <w:jc w:val="both"/>
              <w:spacing w:after="0" w:line="240" w:lineRule="auto"/>
              <w:rPr>
                <w:sz w:val="24"/>
                <w:szCs w:val="24"/>
              </w:rPr>
            </w:pPr>
            <w:r>
              <w:rPr>
                <w:rFonts w:ascii="Times New Roman" w:hAnsi="Times New Roman" w:cs="Times New Roman"/>
                <w:color w:val="#000000"/>
                <w:sz w:val="24"/>
                <w:szCs w:val="24"/>
              </w:rPr>
              <w:t> 3. Управление финансовыми и денежными потоками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инвестиций в финансовые активы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Инвестиционный портфель. Методы управления инвестиционным портфелем</w:t>
            </w:r>
          </w:p>
          <w:p>
            <w:pPr>
              <w:jc w:val="both"/>
              <w:spacing w:after="0" w:line="240" w:lineRule="auto"/>
              <w:rPr>
                <w:sz w:val="24"/>
                <w:szCs w:val="24"/>
              </w:rPr>
            </w:pPr>
            <w:r>
              <w:rPr>
                <w:rFonts w:ascii="Times New Roman" w:hAnsi="Times New Roman" w:cs="Times New Roman"/>
                <w:color w:val="#000000"/>
                <w:sz w:val="24"/>
                <w:szCs w:val="24"/>
              </w:rPr>
              <w:t> 2. Методы оптимизации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3. Планирование инвестиций в реальные активы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инвестиционных проектов и инвестиционная стратегия менеджеров по уровням управления</w:t>
            </w:r>
          </w:p>
          <w:p>
            <w:pPr>
              <w:jc w:val="both"/>
              <w:spacing w:after="0" w:line="240" w:lineRule="auto"/>
              <w:rPr>
                <w:sz w:val="24"/>
                <w:szCs w:val="24"/>
              </w:rPr>
            </w:pPr>
            <w:r>
              <w:rPr>
                <w:rFonts w:ascii="Times New Roman" w:hAnsi="Times New Roman" w:cs="Times New Roman"/>
                <w:color w:val="#000000"/>
                <w:sz w:val="24"/>
                <w:szCs w:val="24"/>
              </w:rPr>
              <w:t> 2. Организация финансирования инвестиционных и инновационных проектов</w:t>
            </w:r>
          </w:p>
          <w:p>
            <w:pPr>
              <w:jc w:val="both"/>
              <w:spacing w:after="0" w:line="240" w:lineRule="auto"/>
              <w:rPr>
                <w:sz w:val="24"/>
                <w:szCs w:val="24"/>
              </w:rPr>
            </w:pPr>
            <w:r>
              <w:rPr>
                <w:rFonts w:ascii="Times New Roman" w:hAnsi="Times New Roman" w:cs="Times New Roman"/>
                <w:color w:val="#000000"/>
                <w:sz w:val="24"/>
                <w:szCs w:val="24"/>
              </w:rPr>
              <w:t> 3. Экономические сделки слияний и поглощений и их роль в финансировании инвестиций</w:t>
            </w:r>
          </w:p>
          <w:p>
            <w:pPr>
              <w:jc w:val="both"/>
              <w:spacing w:after="0" w:line="240" w:lineRule="auto"/>
              <w:rPr>
                <w:sz w:val="24"/>
                <w:szCs w:val="24"/>
              </w:rPr>
            </w:pPr>
            <w:r>
              <w:rPr>
                <w:rFonts w:ascii="Times New Roman" w:hAnsi="Times New Roman" w:cs="Times New Roman"/>
                <w:color w:val="#000000"/>
                <w:sz w:val="24"/>
                <w:szCs w:val="24"/>
              </w:rPr>
              <w:t> 4. Инвестиционная деятельность в рамках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5. Лизинговое финансирование инвестиционной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управления маркетингом на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стратегические цели предприятия</w:t>
            </w:r>
          </w:p>
          <w:p>
            <w:pPr>
              <w:jc w:val="both"/>
              <w:spacing w:after="0" w:line="240" w:lineRule="auto"/>
              <w:rPr>
                <w:sz w:val="24"/>
                <w:szCs w:val="24"/>
              </w:rPr>
            </w:pPr>
            <w:r>
              <w:rPr>
                <w:rFonts w:ascii="Times New Roman" w:hAnsi="Times New Roman" w:cs="Times New Roman"/>
                <w:color w:val="#000000"/>
                <w:sz w:val="24"/>
                <w:szCs w:val="24"/>
              </w:rPr>
              <w:t> 2. Структура управления маркетингом на предприятии</w:t>
            </w:r>
          </w:p>
          <w:p>
            <w:pPr>
              <w:jc w:val="both"/>
              <w:spacing w:after="0" w:line="240" w:lineRule="auto"/>
              <w:rPr>
                <w:sz w:val="24"/>
                <w:szCs w:val="24"/>
              </w:rPr>
            </w:pPr>
            <w:r>
              <w:rPr>
                <w:rFonts w:ascii="Times New Roman" w:hAnsi="Times New Roman" w:cs="Times New Roman"/>
                <w:color w:val="#000000"/>
                <w:sz w:val="24"/>
                <w:szCs w:val="24"/>
              </w:rPr>
              <w:t> 3. Анализ маркетинговой среды организации</w:t>
            </w:r>
          </w:p>
          <w:p>
            <w:pPr>
              <w:jc w:val="both"/>
              <w:spacing w:after="0" w:line="240" w:lineRule="auto"/>
              <w:rPr>
                <w:sz w:val="24"/>
                <w:szCs w:val="24"/>
              </w:rPr>
            </w:pPr>
            <w:r>
              <w:rPr>
                <w:rFonts w:ascii="Times New Roman" w:hAnsi="Times New Roman" w:cs="Times New Roman"/>
                <w:color w:val="#000000"/>
                <w:sz w:val="24"/>
                <w:szCs w:val="24"/>
              </w:rPr>
              <w:t> 4. Комплекс маркетинга</w:t>
            </w:r>
          </w:p>
          <w:p>
            <w:pPr>
              <w:jc w:val="both"/>
              <w:spacing w:after="0" w:line="240" w:lineRule="auto"/>
              <w:rPr>
                <w:sz w:val="24"/>
                <w:szCs w:val="24"/>
              </w:rPr>
            </w:pPr>
            <w:r>
              <w:rPr>
                <w:rFonts w:ascii="Times New Roman" w:hAnsi="Times New Roman" w:cs="Times New Roman"/>
                <w:color w:val="#000000"/>
                <w:sz w:val="24"/>
                <w:szCs w:val="24"/>
              </w:rPr>
              <w:t> 5. Реализация маркетинговых планов и контроль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2.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3.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4.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5. Применения сегментации для маркетинга услуг торгового финансирования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рынка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рынка ценных бумаг</w:t>
            </w:r>
          </w:p>
          <w:p>
            <w:pPr>
              <w:jc w:val="both"/>
              <w:spacing w:after="0" w:line="240" w:lineRule="auto"/>
              <w:rPr>
                <w:sz w:val="24"/>
                <w:szCs w:val="24"/>
              </w:rPr>
            </w:pPr>
            <w:r>
              <w:rPr>
                <w:rFonts w:ascii="Times New Roman" w:hAnsi="Times New Roman" w:cs="Times New Roman"/>
                <w:color w:val="#000000"/>
                <w:sz w:val="24"/>
                <w:szCs w:val="24"/>
              </w:rPr>
              <w:t> 2. Специфичные особенности маркетинга на рынке ценных бумаг</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инвестиционной деятельности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Методический инструментарий инвестиционного менеджмента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инвестиций в финансовые активы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инвестиционной деятельности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управления маркетингом на предприятии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рынка ценных бумаг</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«Инвестиционный менеджмент и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978-5-9916-2661-3.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Балынин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Булгаевский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Губернаторов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Ломов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Ловкова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Шмелева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Погорлецкий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Капусткин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Кожанов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Лисицын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Лубочкин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p>
        </w:tc>
      </w:tr>
      <w:tr>
        <w:trPr>
          <w:trHeight w:hRule="exact" w:val="961.232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Подоба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Сутырин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https://urait.ru/bcode/434137</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Азарова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Меркулина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Турбанов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978-5-534-13282-3.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https://urait.ru/bcode/468898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22.4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2023-2024_ФГОС3++2023_Бак-ОЗФО-Э(ФКиА)(23)_plx_Инвестиционный менеджмент и маркетинг</dc:title>
  <dc:creator>FastReport.NET</dc:creator>
</cp:coreProperties>
</file>